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D55167" w:rsidRPr="002B61DE">
        <w:rPr>
          <w:rStyle w:val="a3"/>
          <w:b w:val="0"/>
          <w:color w:val="000000" w:themeColor="text1"/>
        </w:rPr>
        <w:t>0</w:t>
      </w:r>
      <w:r w:rsidR="003301BB">
        <w:rPr>
          <w:rStyle w:val="a3"/>
          <w:b w:val="0"/>
          <w:color w:val="000000" w:themeColor="text1"/>
        </w:rPr>
        <w:t>6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0265F3">
        <w:rPr>
          <w:rStyle w:val="a3"/>
          <w:b w:val="0"/>
          <w:color w:val="000000" w:themeColor="text1"/>
        </w:rPr>
        <w:t>4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2B61DE">
        <w:rPr>
          <w:color w:val="000000" w:themeColor="text1"/>
        </w:rPr>
        <w:t>Саморегулируемой</w:t>
      </w:r>
      <w:proofErr w:type="spellEnd"/>
      <w:r w:rsidRPr="002B61DE">
        <w:rPr>
          <w:color w:val="000000" w:themeColor="text1"/>
        </w:rPr>
        <w:t xml:space="preserve">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DF7EA1" w:rsidRPr="002B61DE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3301BB">
        <w:rPr>
          <w:color w:val="000000" w:themeColor="text1"/>
          <w:sz w:val="22"/>
          <w:szCs w:val="22"/>
        </w:rPr>
        <w:t>05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3301BB">
        <w:rPr>
          <w:color w:val="000000" w:themeColor="text1"/>
          <w:sz w:val="22"/>
          <w:szCs w:val="22"/>
        </w:rPr>
        <w:t>апреля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2D646A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2D646A" w:rsidRDefault="002D646A" w:rsidP="002D646A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6E6D7D" w:rsidRPr="00E90A3A" w:rsidRDefault="006E6D7D" w:rsidP="006E6D7D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6E6D7D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6E6D7D" w:rsidRDefault="006E6D7D" w:rsidP="006E6D7D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организации в состав членов СРО «СОЮЗАТОМСТРОЙ».</w:t>
      </w:r>
    </w:p>
    <w:p w:rsidR="006E6D7D" w:rsidRDefault="006E6D7D" w:rsidP="006E6D7D">
      <w:pPr>
        <w:jc w:val="both"/>
        <w:rPr>
          <w:rStyle w:val="a3"/>
          <w:color w:val="000000" w:themeColor="text1"/>
          <w:sz w:val="22"/>
          <w:szCs w:val="22"/>
        </w:rPr>
      </w:pPr>
    </w:p>
    <w:p w:rsidR="006E6D7D" w:rsidRDefault="006E6D7D" w:rsidP="006E6D7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776C7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r w:rsidR="00214456">
        <w:rPr>
          <w:color w:val="000000" w:themeColor="text1"/>
          <w:sz w:val="22"/>
          <w:szCs w:val="22"/>
        </w:rPr>
        <w:t>Московская проходческая компания</w:t>
      </w:r>
      <w:r>
        <w:rPr>
          <w:color w:val="000000" w:themeColor="text1"/>
          <w:sz w:val="22"/>
          <w:szCs w:val="22"/>
        </w:rPr>
        <w:t xml:space="preserve">» </w:t>
      </w:r>
      <w:r w:rsidR="00EB6C4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="00EB6C4E">
        <w:rPr>
          <w:color w:val="000000" w:themeColor="text1"/>
          <w:sz w:val="22"/>
          <w:szCs w:val="22"/>
        </w:rPr>
        <w:t xml:space="preserve">  ООО «МПК», </w:t>
      </w:r>
      <w:r>
        <w:rPr>
          <w:color w:val="000000" w:themeColor="text1"/>
          <w:sz w:val="22"/>
          <w:szCs w:val="22"/>
        </w:rPr>
        <w:t xml:space="preserve">ИНН: </w:t>
      </w:r>
      <w:r w:rsidR="00214456">
        <w:rPr>
          <w:color w:val="000000" w:themeColor="text1"/>
          <w:sz w:val="22"/>
          <w:szCs w:val="22"/>
        </w:rPr>
        <w:t>7715940132</w:t>
      </w:r>
      <w:r>
        <w:rPr>
          <w:color w:val="000000" w:themeColor="text1"/>
          <w:sz w:val="22"/>
          <w:szCs w:val="22"/>
        </w:rPr>
        <w:t>).</w:t>
      </w:r>
    </w:p>
    <w:p w:rsidR="006E6D7D" w:rsidRPr="00E90A3A" w:rsidRDefault="006E6D7D" w:rsidP="006E6D7D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214456" w:rsidRDefault="006E6D7D" w:rsidP="00214456">
      <w:pPr>
        <w:jc w:val="both"/>
        <w:rPr>
          <w:color w:val="000000" w:themeColor="text1"/>
          <w:sz w:val="22"/>
          <w:szCs w:val="22"/>
        </w:rPr>
      </w:pPr>
      <w:proofErr w:type="gramStart"/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214456" w:rsidRPr="00776C7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214456">
        <w:rPr>
          <w:color w:val="000000" w:themeColor="text1"/>
          <w:sz w:val="22"/>
          <w:szCs w:val="22"/>
        </w:rPr>
        <w:t>«Московская проходческая компания» (сокращенное наименование:</w:t>
      </w:r>
      <w:proofErr w:type="gramEnd"/>
      <w:r w:rsidR="00214456">
        <w:rPr>
          <w:color w:val="000000" w:themeColor="text1"/>
          <w:sz w:val="22"/>
          <w:szCs w:val="22"/>
        </w:rPr>
        <w:t xml:space="preserve">  ООО «МПК», ИНН: 7715940132).</w:t>
      </w:r>
    </w:p>
    <w:p w:rsidR="006E6D7D" w:rsidRDefault="006E6D7D" w:rsidP="006E6D7D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6E6D7D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6E6D7D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6E6D7D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6E6D7D">
      <w:pPr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416B12" w:rsidRPr="002B61DE" w:rsidRDefault="00416B12" w:rsidP="006E6D7D">
      <w:pPr>
        <w:spacing w:before="120"/>
        <w:rPr>
          <w:rStyle w:val="a3"/>
          <w:color w:val="000000" w:themeColor="text1"/>
        </w:rPr>
      </w:pPr>
    </w:p>
    <w:sectPr w:rsidR="00416B12" w:rsidRPr="002B61DE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9D3"/>
    <w:rsid w:val="00F53D2F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192</cp:revision>
  <cp:lastPrinted>2018-04-05T09:55:00Z</cp:lastPrinted>
  <dcterms:created xsi:type="dcterms:W3CDTF">2017-03-03T07:54:00Z</dcterms:created>
  <dcterms:modified xsi:type="dcterms:W3CDTF">2018-04-05T11:55:00Z</dcterms:modified>
</cp:coreProperties>
</file>