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6A136F0A" w14:textId="77777777" w:rsidTr="00092594">
        <w:trPr>
          <w:jc w:val="center"/>
        </w:trPr>
        <w:tc>
          <w:tcPr>
            <w:tcW w:w="9574" w:type="dxa"/>
          </w:tcPr>
          <w:p w14:paraId="706D9151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366CBCEC" w14:textId="77777777"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14:paraId="0498842D" w14:textId="77777777" w:rsidR="00E16654" w:rsidRPr="00022EA1" w:rsidRDefault="00E16654" w:rsidP="00E16654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14:paraId="0697B16C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047E2719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76AE99A9" w14:textId="77777777"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2349CF59" w14:textId="77777777"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61A452FC" w14:textId="77777777" w:rsidR="00425440" w:rsidRPr="00C304DC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78107C96" w14:textId="77777777"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14:paraId="2B888E0A" w14:textId="19A09146" w:rsidR="00425440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BA5EB1">
        <w:rPr>
          <w:rFonts w:eastAsia="Calibri" w:cs="Times New Roman"/>
          <w:color w:val="auto"/>
          <w:sz w:val="28"/>
          <w:szCs w:val="28"/>
        </w:rPr>
        <w:t>;</w:t>
      </w:r>
    </w:p>
    <w:p w14:paraId="30BDDFBD" w14:textId="0146683E" w:rsidR="00425440" w:rsidRPr="006D648C" w:rsidRDefault="00BA5EB1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425440" w:rsidRPr="006D648C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F3D21C9" w14:textId="77777777" w:rsidR="00425440" w:rsidRPr="006D648C" w:rsidRDefault="00425440" w:rsidP="00425440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67460AD6" w14:textId="1D7F01D9" w:rsidR="007A57AF" w:rsidRPr="007F64CD" w:rsidRDefault="00425440" w:rsidP="00425440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D648C">
        <w:rPr>
          <w:rFonts w:eastAsia="Calibri" w:cs="Times New Roman"/>
          <w:color w:val="auto"/>
          <w:sz w:val="28"/>
          <w:szCs w:val="28"/>
        </w:rPr>
        <w:t xml:space="preserve">Протокол № </w:t>
      </w:r>
      <w:r>
        <w:rPr>
          <w:rFonts w:eastAsia="Calibri" w:cs="Times New Roman"/>
          <w:color w:val="auto"/>
          <w:sz w:val="28"/>
          <w:szCs w:val="28"/>
        </w:rPr>
        <w:t>09/04-2018 от 16 апреля 2</w:t>
      </w:r>
      <w:r w:rsidRPr="006D648C">
        <w:rPr>
          <w:rFonts w:eastAsia="Calibri" w:cs="Times New Roman"/>
          <w:color w:val="auto"/>
          <w:sz w:val="28"/>
          <w:szCs w:val="28"/>
        </w:rPr>
        <w:t>018 г.</w:t>
      </w:r>
      <w:r w:rsidR="00BA5EB1">
        <w:rPr>
          <w:rFonts w:eastAsia="Calibri" w:cs="Times New Roman"/>
          <w:color w:val="auto"/>
          <w:sz w:val="28"/>
          <w:szCs w:val="28"/>
        </w:rPr>
        <w:t>;</w:t>
      </w:r>
      <w:r w:rsidRPr="006D648C">
        <w:rPr>
          <w:rFonts w:eastAsia="Calibri" w:cs="Times New Roman"/>
          <w:color w:val="auto"/>
          <w:sz w:val="28"/>
          <w:szCs w:val="28"/>
        </w:rPr>
        <w:t xml:space="preserve"> 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  <w:r w:rsidR="00937209">
        <w:rPr>
          <w:rFonts w:eastAsia="Calibri" w:cs="Times New Roman"/>
          <w:color w:val="FF0000"/>
          <w:sz w:val="28"/>
          <w:szCs w:val="28"/>
        </w:rPr>
        <w:t xml:space="preserve">          </w:t>
      </w:r>
      <w:r w:rsidR="00BA5EB1">
        <w:rPr>
          <w:rFonts w:eastAsia="Calibri" w:cs="Times New Roman"/>
          <w:color w:val="auto"/>
          <w:sz w:val="28"/>
          <w:szCs w:val="28"/>
        </w:rPr>
        <w:t>С</w:t>
      </w:r>
      <w:r w:rsidR="007A57AF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051AA676" w14:textId="77777777" w:rsidR="007A57AF" w:rsidRPr="007F64CD" w:rsidRDefault="007A57AF" w:rsidP="007A57A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6A70B3DD" w14:textId="428F1DC8" w:rsidR="007A57AF" w:rsidRDefault="000D2C67" w:rsidP="007A57AF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№01/02-2019 </w:t>
      </w:r>
      <w:r w:rsidR="007A57AF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7A57AF" w:rsidRPr="006F4F90">
        <w:rPr>
          <w:rFonts w:eastAsia="Calibri" w:cs="Times New Roman"/>
          <w:color w:val="auto"/>
          <w:sz w:val="28"/>
          <w:szCs w:val="28"/>
        </w:rPr>
        <w:t>201</w:t>
      </w:r>
      <w:r w:rsidR="007A57AF">
        <w:rPr>
          <w:rFonts w:eastAsia="Calibri" w:cs="Times New Roman"/>
          <w:color w:val="auto"/>
          <w:sz w:val="28"/>
          <w:szCs w:val="28"/>
        </w:rPr>
        <w:t>9</w:t>
      </w:r>
      <w:r w:rsidR="007A57AF"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BA5EB1">
        <w:rPr>
          <w:rFonts w:eastAsia="Calibri" w:cs="Times New Roman"/>
          <w:color w:val="auto"/>
          <w:sz w:val="28"/>
          <w:szCs w:val="28"/>
        </w:rPr>
        <w:t>;</w:t>
      </w:r>
    </w:p>
    <w:p w14:paraId="25C1C8C6" w14:textId="77777777" w:rsidR="00BA5EB1" w:rsidRPr="007F64CD" w:rsidRDefault="009C1F45" w:rsidP="00BA5EB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 w:rsidR="00BA5EB1">
        <w:rPr>
          <w:rFonts w:eastAsia="Calibri" w:cs="Times New Roman"/>
          <w:color w:val="auto"/>
          <w:sz w:val="28"/>
          <w:szCs w:val="28"/>
        </w:rPr>
        <w:t>С</w:t>
      </w:r>
      <w:r w:rsidR="00BA5EB1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16400C0E" w14:textId="77777777" w:rsidR="00BA5EB1" w:rsidRPr="007F64CD" w:rsidRDefault="00BA5EB1" w:rsidP="00BA5EB1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45882354" w14:textId="59F7F7ED" w:rsidR="009E344C" w:rsidRDefault="009E344C" w:rsidP="009E344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№22/11-2021 от 19 ноября 2021 г.</w:t>
      </w:r>
      <w:r w:rsidR="00C02D7B">
        <w:rPr>
          <w:rFonts w:eastAsia="Calibri" w:cs="Times New Roman"/>
          <w:color w:val="auto"/>
          <w:sz w:val="28"/>
          <w:szCs w:val="28"/>
        </w:rPr>
        <w:t>;</w:t>
      </w:r>
    </w:p>
    <w:p w14:paraId="11FBEEB1" w14:textId="278F370B" w:rsidR="00C02D7B" w:rsidRPr="009B1122" w:rsidRDefault="009C1F45" w:rsidP="00C02D7B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 </w:t>
      </w:r>
      <w:r w:rsidR="00C02D7B">
        <w:rPr>
          <w:rFonts w:eastAsia="Calibri" w:cs="Times New Roman"/>
          <w:color w:val="FF0000"/>
          <w:sz w:val="28"/>
          <w:szCs w:val="28"/>
        </w:rPr>
        <w:t xml:space="preserve">    </w:t>
      </w:r>
      <w:r w:rsidR="00C02D7B">
        <w:rPr>
          <w:rFonts w:eastAsia="Calibri" w:cs="Times New Roman"/>
          <w:sz w:val="28"/>
          <w:szCs w:val="28"/>
        </w:rPr>
        <w:t xml:space="preserve">        </w:t>
      </w:r>
      <w:r w:rsidR="00C02D7B" w:rsidRPr="009B1122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  <w:r w:rsidR="00C02D7B">
        <w:rPr>
          <w:rFonts w:eastAsia="Calibri" w:cs="Times New Roman"/>
          <w:color w:val="auto"/>
          <w:sz w:val="28"/>
          <w:szCs w:val="28"/>
        </w:rPr>
        <w:t xml:space="preserve"> </w:t>
      </w:r>
      <w:r w:rsidR="00C02D7B">
        <w:rPr>
          <w:rFonts w:eastAsia="Calibri" w:cs="Times New Roman"/>
          <w:sz w:val="28"/>
          <w:szCs w:val="28"/>
        </w:rPr>
        <w:t>Совета СРО «СОЮЗАТОМСТРОЙ</w:t>
      </w:r>
      <w:r w:rsidR="00C02D7B" w:rsidRPr="009B1122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0900A657" w14:textId="77777777" w:rsidR="00C02D7B" w:rsidRPr="009B1122" w:rsidRDefault="00C02D7B" w:rsidP="00C02D7B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Протокол №11</w:t>
      </w:r>
      <w:r w:rsidRPr="009B1122">
        <w:rPr>
          <w:rFonts w:eastAsia="Calibri" w:cs="Times New Roman"/>
          <w:color w:val="auto"/>
          <w:sz w:val="28"/>
          <w:szCs w:val="28"/>
        </w:rPr>
        <w:t>/11-2023 от 3 ноября 2023 г.</w:t>
      </w:r>
    </w:p>
    <w:p w14:paraId="00B10B91" w14:textId="77777777" w:rsidR="00912A35" w:rsidRPr="00020114" w:rsidRDefault="009C1F45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</w:t>
      </w:r>
    </w:p>
    <w:p w14:paraId="23156AD5" w14:textId="77777777"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7B026DB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15DB8652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21BCA323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5CCB3F68" w14:textId="77777777" w:rsidR="00637643" w:rsidRDefault="00A1213C" w:rsidP="006E3D0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НАЧАЛЬНИК  </w:t>
      </w:r>
      <w:r w:rsidR="000443E7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ПРОИЗВОДСТВЕННО-ТЕХНИЧЕСКОГО </w:t>
      </w:r>
      <w:r w:rsidR="006E3D00">
        <w:rPr>
          <w:rFonts w:ascii="Times New Roman" w:hAnsi="Times New Roman" w:cs="Times New Roman"/>
          <w:smallCaps/>
          <w:color w:val="auto"/>
          <w:sz w:val="28"/>
          <w:szCs w:val="28"/>
        </w:rPr>
        <w:t>ОТДЕЛА</w:t>
      </w:r>
    </w:p>
    <w:p w14:paraId="7C4C5820" w14:textId="77777777"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17DDB5F8" w14:textId="77777777" w:rsidR="0055041D" w:rsidRPr="00832774" w:rsidRDefault="00637643" w:rsidP="00832774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83277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8327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A1213C" w:rsidRPr="008327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-007</w:t>
      </w:r>
      <w:r w:rsidR="00DB5C47" w:rsidRPr="00832774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14:paraId="2F9AA5C4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AD60C4B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0A28D02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70877EB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AED4550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B89112F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465337B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974D5D1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23B8E7E" w14:textId="77777777" w:rsidR="00022EA1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1D629E6" w14:textId="77777777" w:rsidR="00222D80" w:rsidRDefault="00222D80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C48192D" w14:textId="77777777" w:rsidR="00832774" w:rsidRDefault="008327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10FDCEAA" w14:textId="77777777" w:rsidR="00832774" w:rsidRDefault="0083277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73EDFC30" w14:textId="493330EC" w:rsidR="0055041D" w:rsidRPr="00BE11E9" w:rsidRDefault="00BA5EB1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cs="Times New Roman"/>
          <w:color w:val="auto"/>
          <w:sz w:val="28"/>
          <w:szCs w:val="28"/>
          <w:lang w:eastAsia="en-US"/>
        </w:rPr>
        <w:t>г.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  <w:proofErr w:type="spellEnd"/>
    </w:p>
    <w:p w14:paraId="0BF0B2A1" w14:textId="47F5742F" w:rsidR="0055041D" w:rsidRPr="00BE11E9" w:rsidRDefault="00C02D7B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2023 г.</w:t>
      </w:r>
    </w:p>
    <w:p w14:paraId="50C8B8B6" w14:textId="47FC2662" w:rsidR="00092A84" w:rsidRPr="00C02D7B" w:rsidRDefault="00337D05" w:rsidP="00C02D7B">
      <w:pPr>
        <w:pStyle w:val="10"/>
        <w:numPr>
          <w:ilvl w:val="0"/>
          <w:numId w:val="8"/>
        </w:numPr>
        <w:spacing w:before="0" w:after="0"/>
        <w:ind w:left="0" w:firstLine="567"/>
        <w:jc w:val="both"/>
        <w:rPr>
          <w:szCs w:val="28"/>
        </w:rPr>
      </w:pPr>
      <w:bookmarkStart w:id="0" w:name="_Toc434482465"/>
      <w:bookmarkStart w:id="1" w:name="_Toc460838801"/>
      <w:r w:rsidRPr="007A57AF">
        <w:rPr>
          <w:szCs w:val="28"/>
        </w:rPr>
        <w:lastRenderedPageBreak/>
        <w:t>Общие положения</w:t>
      </w:r>
      <w:bookmarkEnd w:id="0"/>
      <w:bookmarkEnd w:id="1"/>
      <w:r w:rsidR="00C02D7B">
        <w:rPr>
          <w:szCs w:val="28"/>
        </w:rPr>
        <w:t>.</w:t>
      </w:r>
      <w:r w:rsidR="00092A84" w:rsidRPr="00C02D7B">
        <w:t xml:space="preserve">     </w:t>
      </w:r>
    </w:p>
    <w:p w14:paraId="3F6301FF" w14:textId="6C9FA51F" w:rsidR="00926060" w:rsidRPr="00954B86" w:rsidRDefault="00092A84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>ачальника производственно-технического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по тексту - 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>ачальник ПТО)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443E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954B86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9E34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4507258" w14:textId="77777777" w:rsidR="00D92FB3" w:rsidRPr="00954B86" w:rsidRDefault="00440FBD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954B8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0443E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954B8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954B86">
        <w:rPr>
          <w:rFonts w:ascii="Times New Roman" w:hAnsi="Times New Roman" w:cs="Times New Roman"/>
          <w:color w:val="auto"/>
          <w:sz w:val="28"/>
          <w:szCs w:val="28"/>
        </w:rPr>
        <w:t>необходимых</w:t>
      </w:r>
      <w:r w:rsidR="00AB305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6E3D00" w:rsidRPr="00954B86">
        <w:rPr>
          <w:rFonts w:ascii="Times New Roman" w:hAnsi="Times New Roman" w:cs="Times New Roman"/>
          <w:color w:val="auto"/>
          <w:sz w:val="28"/>
          <w:szCs w:val="28"/>
        </w:rPr>
        <w:t>ачальнику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ПТО</w:t>
      </w:r>
      <w:r w:rsidR="00024C3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E31E0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сметной документации и определению сметной стоимости строительства:</w:t>
      </w:r>
      <w:r w:rsidR="00EC351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2D3F8A96" w14:textId="77777777" w:rsidR="00AA78AF" w:rsidRPr="00954B86" w:rsidRDefault="00AA78AF" w:rsidP="00C02D7B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14:paraId="79B4768E" w14:textId="77777777" w:rsidR="00AA78AF" w:rsidRPr="00954B86" w:rsidRDefault="00AA78AF" w:rsidP="00C02D7B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1B350C2A" w14:textId="77777777" w:rsidR="007A57AF" w:rsidRPr="00954B86" w:rsidRDefault="00AA78AF" w:rsidP="00C02D7B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5D20745C" w14:textId="271D0EA8" w:rsidR="008137F4" w:rsidRPr="00954B86" w:rsidRDefault="00440FBD" w:rsidP="00C02D7B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954B86">
        <w:rPr>
          <w:rFonts w:cs="Times New Roman"/>
          <w:color w:val="auto"/>
          <w:sz w:val="28"/>
          <w:szCs w:val="28"/>
        </w:rPr>
        <w:t>1.3</w:t>
      </w:r>
      <w:r w:rsidR="00337D05" w:rsidRPr="00954B86">
        <w:rPr>
          <w:rFonts w:cs="Times New Roman"/>
          <w:color w:val="auto"/>
          <w:sz w:val="28"/>
          <w:szCs w:val="28"/>
        </w:rPr>
        <w:t xml:space="preserve">. Настоящий стандарт </w:t>
      </w:r>
      <w:r w:rsidR="0092444F" w:rsidRPr="00954B86">
        <w:rPr>
          <w:rFonts w:cs="Times New Roman"/>
          <w:color w:val="auto"/>
          <w:sz w:val="28"/>
          <w:szCs w:val="28"/>
        </w:rPr>
        <w:t xml:space="preserve">может применяться </w:t>
      </w:r>
      <w:r w:rsidR="00EC3518" w:rsidRPr="00954B86">
        <w:rPr>
          <w:rFonts w:cs="Times New Roman"/>
          <w:color w:val="auto"/>
          <w:sz w:val="28"/>
          <w:szCs w:val="28"/>
        </w:rPr>
        <w:t>для разработки должностной инструкции</w:t>
      </w:r>
      <w:r w:rsidR="005F09ED">
        <w:rPr>
          <w:rFonts w:cs="Times New Roman"/>
          <w:color w:val="auto"/>
          <w:sz w:val="28"/>
          <w:szCs w:val="28"/>
        </w:rPr>
        <w:t xml:space="preserve"> н</w:t>
      </w:r>
      <w:r w:rsidR="006E3D00" w:rsidRPr="00954B86">
        <w:rPr>
          <w:rFonts w:cs="Times New Roman"/>
          <w:color w:val="auto"/>
          <w:sz w:val="28"/>
          <w:szCs w:val="28"/>
        </w:rPr>
        <w:t>ача</w:t>
      </w:r>
      <w:r w:rsidR="002743B8" w:rsidRPr="00954B86">
        <w:rPr>
          <w:rFonts w:cs="Times New Roman"/>
          <w:color w:val="auto"/>
          <w:sz w:val="28"/>
          <w:szCs w:val="28"/>
        </w:rPr>
        <w:t>льника ПТО</w:t>
      </w:r>
      <w:r w:rsidR="00EC3518" w:rsidRPr="00954B86">
        <w:rPr>
          <w:rFonts w:cs="Times New Roman"/>
          <w:color w:val="auto"/>
          <w:sz w:val="28"/>
          <w:szCs w:val="28"/>
        </w:rPr>
        <w:t xml:space="preserve"> </w:t>
      </w:r>
      <w:r w:rsidR="00337D05" w:rsidRPr="00954B86">
        <w:rPr>
          <w:rFonts w:cs="Times New Roman"/>
          <w:color w:val="auto"/>
          <w:sz w:val="28"/>
          <w:szCs w:val="28"/>
        </w:rPr>
        <w:t>с учетом специфики</w:t>
      </w:r>
      <w:r w:rsidR="0092444F" w:rsidRPr="00954B86">
        <w:rPr>
          <w:rFonts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954B86">
        <w:rPr>
          <w:rFonts w:cs="Times New Roman"/>
          <w:color w:val="auto"/>
          <w:sz w:val="28"/>
          <w:szCs w:val="28"/>
        </w:rPr>
        <w:t>строительства.</w:t>
      </w:r>
      <w:r w:rsidR="00337D05" w:rsidRPr="00954B86">
        <w:rPr>
          <w:rFonts w:cs="Times New Roman"/>
          <w:color w:val="auto"/>
          <w:sz w:val="28"/>
          <w:szCs w:val="28"/>
        </w:rPr>
        <w:t xml:space="preserve"> </w:t>
      </w:r>
    </w:p>
    <w:p w14:paraId="411CC3BD" w14:textId="77777777" w:rsidR="00064EA3" w:rsidRPr="00954B86" w:rsidRDefault="00C26D44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треб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ования настоящего стандарта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54B86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078E0D18" w14:textId="77777777" w:rsidR="00064EA3" w:rsidRPr="005F09ED" w:rsidRDefault="00064EA3" w:rsidP="00C02D7B">
      <w:pPr>
        <w:pStyle w:val="aa"/>
        <w:widowControl/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6F99069E" w14:textId="77777777" w:rsidR="00926060" w:rsidRPr="00954B86" w:rsidRDefault="00926060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C9FBE61" w14:textId="3CBA4FE8" w:rsidR="00EF722A" w:rsidRPr="00C02D7B" w:rsidRDefault="00222D80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E56573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  <w:r w:rsidR="00C02D7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F1C394C" w14:textId="77777777" w:rsidR="00682960" w:rsidRPr="00954B86" w:rsidRDefault="00682960" w:rsidP="00C02D7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B86">
        <w:rPr>
          <w:rFonts w:ascii="Times New Roman" w:hAnsi="Times New Roman" w:cs="Times New Roman"/>
          <w:sz w:val="28"/>
          <w:szCs w:val="28"/>
        </w:rPr>
        <w:t>Инженерное обеспечение организации строительства и осуществление строительного контроля, реконструкции и демонтажа</w:t>
      </w:r>
      <w:r w:rsidR="00D02BE5" w:rsidRPr="00954B8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строительства:</w:t>
      </w:r>
      <w:r w:rsidRPr="00954B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F106C" w14:textId="77777777" w:rsidR="00682960" w:rsidRPr="00954B86" w:rsidRDefault="00222D80" w:rsidP="00C02D7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Подготовка производства строительства, реконструкции и демонтажа</w:t>
      </w:r>
      <w:r w:rsidR="00D02BE5" w:rsidRPr="00954B86">
        <w:rPr>
          <w:rFonts w:ascii="Times New Roman" w:hAnsi="Times New Roman" w:cs="Times New Roman"/>
          <w:sz w:val="28"/>
          <w:szCs w:val="28"/>
        </w:rPr>
        <w:t>.</w:t>
      </w:r>
    </w:p>
    <w:p w14:paraId="2AB5C3CC" w14:textId="77777777" w:rsidR="00682960" w:rsidRPr="00954B86" w:rsidRDefault="00222D80" w:rsidP="00C02D7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Разработка, сопровождение и контроль документации по строительству, реконструкции и демонтажу</w:t>
      </w:r>
      <w:r w:rsidR="00D02BE5" w:rsidRPr="00954B86">
        <w:rPr>
          <w:rFonts w:ascii="Times New Roman" w:hAnsi="Times New Roman" w:cs="Times New Roman"/>
          <w:sz w:val="28"/>
          <w:szCs w:val="28"/>
        </w:rPr>
        <w:t>.</w:t>
      </w:r>
    </w:p>
    <w:p w14:paraId="1A25244E" w14:textId="77777777" w:rsidR="00682960" w:rsidRDefault="009C1F45" w:rsidP="00C02D7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2BE5" w:rsidRPr="00954B86">
        <w:rPr>
          <w:rFonts w:ascii="Times New Roman" w:hAnsi="Times New Roman" w:cs="Times New Roman"/>
          <w:sz w:val="28"/>
          <w:szCs w:val="28"/>
        </w:rPr>
        <w:t>2.3.</w:t>
      </w:r>
      <w:r w:rsidR="00222D80">
        <w:rPr>
          <w:rFonts w:ascii="Times New Roman" w:hAnsi="Times New Roman" w:cs="Times New Roman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sz w:val="28"/>
          <w:szCs w:val="28"/>
        </w:rPr>
        <w:t>Выполнение работ по организации строительства и осуществлению строительного контроля, реконструкции и демонтажа</w:t>
      </w:r>
      <w:r w:rsidR="00222D80">
        <w:rPr>
          <w:rFonts w:ascii="Times New Roman" w:hAnsi="Times New Roman" w:cs="Times New Roman"/>
          <w:sz w:val="28"/>
          <w:szCs w:val="28"/>
        </w:rPr>
        <w:t>.</w:t>
      </w:r>
    </w:p>
    <w:p w14:paraId="1DEE8AD9" w14:textId="77777777" w:rsidR="00222D80" w:rsidRDefault="00222D80" w:rsidP="00C02D7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CE7F3B" w14:textId="5108B749" w:rsidR="001E0934" w:rsidRPr="00954B86" w:rsidRDefault="00483327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квалификации 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A57A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BA22EC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  <w:r w:rsidR="00C02D7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771F42BC" w14:textId="77777777" w:rsidR="001E0934" w:rsidRPr="00954B86" w:rsidRDefault="00483327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.1.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ПТО</w:t>
      </w:r>
      <w:r w:rsidR="007A57A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14:paraId="05500DB4" w14:textId="6B56FB01" w:rsidR="00464E8E" w:rsidRPr="00954B86" w:rsidRDefault="00735B3E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>Законы и иные нормат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ивные правовые акты Российской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>Федерации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градостроительной деятельности.</w:t>
      </w:r>
    </w:p>
    <w:p w14:paraId="6B2A58FA" w14:textId="3520A19F" w:rsidR="00682960" w:rsidRPr="00954B86" w:rsidRDefault="00735B3E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технических регламентов, документов по стандартизации</w:t>
      </w:r>
      <w:r w:rsidR="00BA22E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СП, ГОСТ, СНИП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>стандартов СРО «СОЮЗАТОМСТРОЙ», НОСТРОЙ</w:t>
      </w:r>
      <w:r w:rsidR="00BA22EC" w:rsidRPr="00954B8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условий и других нормативно-технических документов по строительству объектов капитального строительства.</w:t>
      </w:r>
    </w:p>
    <w:p w14:paraId="52A45D90" w14:textId="77777777" w:rsidR="00682960" w:rsidRPr="00954B86" w:rsidRDefault="00735B3E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3.1.3.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2960" w:rsidRPr="00954B86">
        <w:rPr>
          <w:rFonts w:ascii="Times New Roman" w:hAnsi="Times New Roman" w:cs="Times New Roman"/>
          <w:color w:val="auto"/>
          <w:sz w:val="28"/>
          <w:szCs w:val="28"/>
        </w:rPr>
        <w:t>Особенности проведения строительных работ для объектов использования атомной энергии, а также опасных, технически сложных и уникальных объектов капитального строительства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6A64923" w14:textId="77777777" w:rsidR="000A5FE9" w:rsidRPr="00954B86" w:rsidRDefault="00735B3E" w:rsidP="00C02D7B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>3.1.4.</w:t>
      </w:r>
      <w:r w:rsidR="007A57AF"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pacing w:val="-2"/>
          <w:sz w:val="28"/>
          <w:szCs w:val="28"/>
        </w:rPr>
        <w:t>Особенности и специальные требования к производству строительных работ в различных природных и климатических условиях.</w:t>
      </w:r>
    </w:p>
    <w:p w14:paraId="345085CD" w14:textId="77777777" w:rsidR="00464E8E" w:rsidRPr="00954B86" w:rsidRDefault="00735B3E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4E8E" w:rsidRPr="00954B86">
        <w:rPr>
          <w:rFonts w:ascii="Times New Roman" w:hAnsi="Times New Roman" w:cs="Times New Roman"/>
          <w:color w:val="auto"/>
          <w:sz w:val="28"/>
          <w:szCs w:val="28"/>
        </w:rPr>
        <w:t>Распорядительные, нормативные и методические документы по вопросам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производственного планирования и оперативного управления строительством.</w:t>
      </w:r>
    </w:p>
    <w:p w14:paraId="1029EB42" w14:textId="77777777" w:rsidR="00D02BE5" w:rsidRPr="00954B86" w:rsidRDefault="00735B3E" w:rsidP="00C02D7B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>Состав проекта организации строительства.</w:t>
      </w:r>
    </w:p>
    <w:p w14:paraId="3332F807" w14:textId="77777777" w:rsidR="00D02BE5" w:rsidRPr="00954B86" w:rsidRDefault="00735B3E" w:rsidP="00C02D7B">
      <w:pPr>
        <w:pStyle w:val="aa"/>
        <w:suppressAutoHyphens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Cs/>
          <w:color w:val="auto"/>
          <w:sz w:val="28"/>
          <w:szCs w:val="28"/>
        </w:rPr>
        <w:t>3.1.7.</w:t>
      </w:r>
      <w:r w:rsidR="00222D8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bCs/>
          <w:color w:val="auto"/>
          <w:sz w:val="28"/>
          <w:szCs w:val="28"/>
        </w:rPr>
        <w:t>Состав проекта производства работ.</w:t>
      </w:r>
    </w:p>
    <w:p w14:paraId="4561EF19" w14:textId="77777777" w:rsidR="0045083E" w:rsidRPr="00954B86" w:rsidRDefault="00B4526A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64A65" w:rsidRPr="00954B86">
        <w:rPr>
          <w:rFonts w:ascii="Times New Roman" w:hAnsi="Times New Roman" w:cs="Times New Roman"/>
          <w:color w:val="auto"/>
          <w:sz w:val="28"/>
          <w:szCs w:val="28"/>
        </w:rPr>
        <w:t>.1.8.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Перспективы развития строительной организации.</w:t>
      </w:r>
    </w:p>
    <w:p w14:paraId="591E61A8" w14:textId="77777777" w:rsidR="0045083E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3.1.9.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Производственные мощности строительной организации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ее производственной базы.</w:t>
      </w:r>
    </w:p>
    <w:p w14:paraId="7D95401F" w14:textId="77777777" w:rsidR="0045083E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3.1.10.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83E" w:rsidRPr="00954B86">
        <w:rPr>
          <w:rFonts w:ascii="Times New Roman" w:hAnsi="Times New Roman" w:cs="Times New Roman"/>
          <w:color w:val="auto"/>
          <w:sz w:val="28"/>
          <w:szCs w:val="28"/>
        </w:rPr>
        <w:t>Специализацию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подразделений строительной организации и производственные связи между ними.</w:t>
      </w:r>
    </w:p>
    <w:p w14:paraId="61C9DA26" w14:textId="77777777" w:rsidR="00870D64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70D64" w:rsidRPr="00954B86">
        <w:rPr>
          <w:rFonts w:ascii="Times New Roman" w:hAnsi="Times New Roman" w:cs="Times New Roman"/>
          <w:color w:val="auto"/>
          <w:sz w:val="28"/>
          <w:szCs w:val="28"/>
        </w:rPr>
        <w:t>Порядок разработки и сопровождения производственно-технической документации.</w:t>
      </w:r>
    </w:p>
    <w:p w14:paraId="17C2CB6F" w14:textId="77777777" w:rsidR="005E5BF1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>Номенклатуру выпускаемой строительной продукции, виды выполняемых работ (услуг).</w:t>
      </w:r>
    </w:p>
    <w:p w14:paraId="27031CD2" w14:textId="77777777" w:rsidR="005E5BF1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3.1.13.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E5BF1" w:rsidRPr="00954B86">
        <w:rPr>
          <w:rFonts w:ascii="Times New Roman" w:hAnsi="Times New Roman" w:cs="Times New Roman"/>
          <w:color w:val="auto"/>
          <w:sz w:val="28"/>
          <w:szCs w:val="28"/>
        </w:rPr>
        <w:t>Основы технологии строительного производства.</w:t>
      </w:r>
    </w:p>
    <w:p w14:paraId="3D75604F" w14:textId="77777777" w:rsidR="005E5BF1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3.1.14.</w:t>
      </w:r>
      <w:r w:rsidR="00222D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производственного планирования.</w:t>
      </w:r>
    </w:p>
    <w:p w14:paraId="5AFC7D21" w14:textId="77777777" w:rsidR="00782AB2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Порядок разработки производственных программ и календарных графиков строительства.</w:t>
      </w:r>
    </w:p>
    <w:p w14:paraId="2359514D" w14:textId="77777777" w:rsidR="00782AB2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Орган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изацию оперативного учета хода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строительного производства.</w:t>
      </w:r>
    </w:p>
    <w:p w14:paraId="3490C98B" w14:textId="77777777" w:rsidR="00782AB2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3.1.17.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AB2" w:rsidRPr="00954B86">
        <w:rPr>
          <w:rFonts w:ascii="Times New Roman" w:hAnsi="Times New Roman" w:cs="Times New Roman"/>
          <w:color w:val="auto"/>
          <w:sz w:val="28"/>
          <w:szCs w:val="28"/>
        </w:rPr>
        <w:t>Организацию складского хозяйства, транспортных и погрузо-ра</w:t>
      </w:r>
      <w:r w:rsidR="00C40E9B" w:rsidRPr="00954B86">
        <w:rPr>
          <w:rFonts w:ascii="Times New Roman" w:hAnsi="Times New Roman" w:cs="Times New Roman"/>
          <w:color w:val="auto"/>
          <w:sz w:val="28"/>
          <w:szCs w:val="28"/>
        </w:rPr>
        <w:t>згрузочных работ в строительной организации.</w:t>
      </w:r>
    </w:p>
    <w:p w14:paraId="3190B9C8" w14:textId="77777777" w:rsidR="00C40E9B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3.1.18.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0E9B" w:rsidRPr="00954B86">
        <w:rPr>
          <w:rFonts w:ascii="Times New Roman" w:hAnsi="Times New Roman" w:cs="Times New Roman"/>
          <w:color w:val="auto"/>
          <w:sz w:val="28"/>
          <w:szCs w:val="28"/>
        </w:rPr>
        <w:t>Средства вычислительной техники, коммуникаций и связи.</w:t>
      </w:r>
    </w:p>
    <w:p w14:paraId="1833F0CB" w14:textId="77777777" w:rsidR="00C40E9B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3.1.19.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Организацию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строительного производства, труда и управления.</w:t>
      </w:r>
    </w:p>
    <w:p w14:paraId="1BA96BFF" w14:textId="77777777" w:rsidR="000A5FE9" w:rsidRPr="00954B86" w:rsidRDefault="00B64A65" w:rsidP="00C02D7B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3.1.20.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Основания и порядок принятия решений о консервации незавершенного объекта капитального строительства.</w:t>
      </w:r>
    </w:p>
    <w:p w14:paraId="4DA0DDB8" w14:textId="77777777" w:rsidR="000A5FE9" w:rsidRPr="00954B86" w:rsidRDefault="00B64A65" w:rsidP="00C02D7B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3.1.21.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Состав работ и порядок документального оформления консервации незавершенного объекта капитального строительства.</w:t>
      </w:r>
    </w:p>
    <w:p w14:paraId="2F66ABA5" w14:textId="77777777" w:rsidR="00D02BE5" w:rsidRPr="00954B86" w:rsidRDefault="00B64A65" w:rsidP="00C02D7B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3.1.22.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2BE5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ресурсов.</w:t>
      </w:r>
    </w:p>
    <w:p w14:paraId="10D39D94" w14:textId="77777777" w:rsidR="000A5FE9" w:rsidRPr="00954B86" w:rsidRDefault="00B64A65" w:rsidP="00C02D7B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3.1.23.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Требования законодательных и иных норма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тивных правовых актов к порядку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сдачи законченных строительством объектов капитального строительства или этапов (комплексов) работ.</w:t>
      </w:r>
    </w:p>
    <w:p w14:paraId="2150F8EE" w14:textId="77777777" w:rsidR="000A5FE9" w:rsidRPr="00954B86" w:rsidRDefault="00B64A65" w:rsidP="00C02D7B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3.1.24.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составу и оформлению документации, представляемой органам </w:t>
      </w:r>
      <w:r w:rsidR="000A5FE9" w:rsidRPr="00954B86">
        <w:rPr>
          <w:rFonts w:ascii="Times New Roman" w:hAnsi="Times New Roman" w:cs="Times New Roman"/>
          <w:color w:val="auto"/>
          <w:spacing w:val="-4"/>
          <w:sz w:val="28"/>
          <w:szCs w:val="28"/>
        </w:rPr>
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лицам.</w:t>
      </w:r>
    </w:p>
    <w:p w14:paraId="3A6A84D9" w14:textId="77777777" w:rsidR="000A5FE9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3.1.25.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Основы экономики.</w:t>
      </w:r>
    </w:p>
    <w:p w14:paraId="23775020" w14:textId="77777777" w:rsidR="000A5FE9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3.1.26.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FE9" w:rsidRPr="00954B86">
        <w:rPr>
          <w:rFonts w:ascii="Times New Roman" w:hAnsi="Times New Roman" w:cs="Times New Roman"/>
          <w:color w:val="auto"/>
          <w:sz w:val="28"/>
          <w:szCs w:val="28"/>
        </w:rPr>
        <w:t>Основы трудового законодательства.</w:t>
      </w:r>
    </w:p>
    <w:p w14:paraId="3349A68E" w14:textId="77777777" w:rsidR="00E31E0C" w:rsidRPr="00954B86" w:rsidRDefault="00B64A65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3.1.27.</w:t>
      </w:r>
      <w:r w:rsidR="007A57A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</w:p>
    <w:p w14:paraId="03B99212" w14:textId="77777777" w:rsidR="001E0934" w:rsidRPr="00954B86" w:rsidRDefault="00483327" w:rsidP="00C02D7B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Начальник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ПТО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1E0934" w:rsidRPr="00954B86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14:paraId="01256694" w14:textId="77777777" w:rsidR="00953C1B" w:rsidRPr="00954B86" w:rsidRDefault="00B64A65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3C1B" w:rsidRPr="00954B86">
        <w:rPr>
          <w:rFonts w:ascii="Times New Roman" w:hAnsi="Times New Roman" w:cs="Times New Roman"/>
          <w:color w:val="auto"/>
          <w:sz w:val="28"/>
          <w:szCs w:val="28"/>
        </w:rPr>
        <w:t>Осу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ществлять техническое руководство строительством.</w:t>
      </w:r>
    </w:p>
    <w:p w14:paraId="12DCEB6C" w14:textId="7757F0CC" w:rsidR="00AD041E" w:rsidRPr="00954B86" w:rsidRDefault="00B64A65" w:rsidP="00C02D7B">
      <w:pPr>
        <w:pStyle w:val="aa"/>
        <w:tabs>
          <w:tab w:val="left" w:pos="0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3.2.2.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проведением научно-исследователь</w:t>
      </w:r>
      <w:r w:rsidR="00A2526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ских 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</w:t>
      </w:r>
      <w:r w:rsidR="00A25264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и экспериментальных работ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 области строительства, составлением  </w:t>
      </w:r>
      <w:r w:rsid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AD041E" w:rsidRPr="00954B86">
        <w:rPr>
          <w:rFonts w:ascii="Times New Roman" w:hAnsi="Times New Roman" w:cs="Times New Roman"/>
          <w:color w:val="auto"/>
          <w:sz w:val="28"/>
          <w:szCs w:val="28"/>
        </w:rPr>
        <w:t>титульных списков, подготовкой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оформлением договоров с заказчиками и субподрядчиками.</w:t>
      </w:r>
    </w:p>
    <w:p w14:paraId="404055CB" w14:textId="77777777" w:rsidR="00D52AFD" w:rsidRPr="00954B86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Обеспечивать высокий технический уровень строительства, увязку технологической последовательности и сроков выполнения работ подрядными и субподрядными организациями.</w:t>
      </w:r>
    </w:p>
    <w:p w14:paraId="7F281DA1" w14:textId="77777777" w:rsidR="00D52AFD" w:rsidRPr="00954B86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3.2.4.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Осуществлять контроль за своевременным обеспечением строек проектно-сметной документацией, технических регламентов, строительных норм и правил, сдачей объектов в эксплуатацию в установленные сроки.</w:t>
      </w:r>
    </w:p>
    <w:p w14:paraId="41059995" w14:textId="03919210" w:rsidR="00D52AFD" w:rsidRPr="00954B86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3.2.5.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работо</w:t>
      </w:r>
      <w:r w:rsidR="005F09ED">
        <w:rPr>
          <w:rFonts w:ascii="Times New Roman" w:hAnsi="Times New Roman" w:cs="Times New Roman"/>
          <w:color w:val="auto"/>
          <w:sz w:val="28"/>
          <w:szCs w:val="28"/>
        </w:rPr>
        <w:t>й по оперативному регулированию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="00D52AFD" w:rsidRPr="00954B86">
        <w:rPr>
          <w:rFonts w:ascii="Times New Roman" w:hAnsi="Times New Roman" w:cs="Times New Roman"/>
          <w:color w:val="auto"/>
          <w:sz w:val="28"/>
          <w:szCs w:val="28"/>
        </w:rPr>
        <w:t>с использованием средств вычислительной техники, коммуникаций и связи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, хода строительного производства, обеспечению ритмичного выпуска строительной продукции в соответствии с планом производства и договорами поставок.</w:t>
      </w:r>
    </w:p>
    <w:p w14:paraId="0EE1B8C8" w14:textId="79172EF0" w:rsidR="00047C2D" w:rsidRPr="00954B86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3.2.6.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Осуществлять руководство разработкой производственных программ и календарных графиков строительства, их корректировкой в течение планируемого, периода, разработкой и внедрением нормативов </w:t>
      </w:r>
      <w:r w:rsidR="00954B8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оперативно-производственного планирования.</w:t>
      </w:r>
    </w:p>
    <w:p w14:paraId="047A875C" w14:textId="77777777" w:rsidR="00047C2D" w:rsidRPr="00954B86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3.2.7.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7C2D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оперативный контроль за ходом строительства, за обеспечением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производства технической документации, оборудованием, инструментом, материалами, комплектующими изделиями, транспортом, погрузочно-разгрузочными средствами и т.п.</w:t>
      </w:r>
    </w:p>
    <w:p w14:paraId="6BA77876" w14:textId="77777777" w:rsidR="000B394C" w:rsidRPr="00954B86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3.2.8.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Обеспечивать ежедневный оперативный учет хода производства, выполнения суточных заданий строительства, контроль за состоянием и комплектностью незавершенного строительства, соблюдением установленных норм заделов на складах и рабочих местах, за рациональностью использования транспортных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0B394C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редств и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своевременностью выполнения погрузочно-разгрузочных работ.</w:t>
      </w:r>
    </w:p>
    <w:p w14:paraId="12C52EDF" w14:textId="77777777" w:rsidR="005778E1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3.2.9.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Координировать работу подразделений организации, принимать меры по обеспечению ритмичности выполнения календарных планов производства, предупреждению и устранению нарушений хода производственного процесса.</w:t>
      </w:r>
    </w:p>
    <w:p w14:paraId="75C80952" w14:textId="77777777" w:rsidR="000B394C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3.2.10.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Обеспечивать своевременное, учет и регулирование выполнения заказов по кооперации и межучастковых услуг.</w:t>
      </w:r>
    </w:p>
    <w:p w14:paraId="161A7D76" w14:textId="77777777" w:rsidR="005778E1" w:rsidRPr="00954B86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3.2.11.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8E1" w:rsidRPr="00954B86">
        <w:rPr>
          <w:rFonts w:ascii="Times New Roman" w:hAnsi="Times New Roman" w:cs="Times New Roman"/>
          <w:color w:val="auto"/>
          <w:sz w:val="28"/>
          <w:szCs w:val="28"/>
        </w:rPr>
        <w:t>Контролировать выполнение взаимных требований</w:t>
      </w:r>
      <w:r w:rsidR="00620E36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 претензий подразделений строительной организации, анализировать результаты их деятельности за предыдущий плановый период с целью выявления возможностей более полной и равномерной загрузки мощностей, оборудования и производственных площадей, сокращения цикла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изготовления продукции; п</w:t>
      </w:r>
      <w:r w:rsidR="00620E36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роводить работу по выявлению и освоению технических новшеств, научных открытий и изобретений, передового опыта, способствующих улучшению технологии, организации производства и росту производительности труда. </w:t>
      </w:r>
    </w:p>
    <w:p w14:paraId="114BD649" w14:textId="77777777" w:rsidR="00A514F2" w:rsidRPr="00954B86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3.2.12.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Руководить работой производственных складов, обеспечивать участие отдела в проведении инвентаризации незавершенного строительства.</w:t>
      </w:r>
    </w:p>
    <w:p w14:paraId="25686DC3" w14:textId="77777777" w:rsidR="00A514F2" w:rsidRPr="00954B86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3.2.13.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разработку мероприятий по совершенствованию оперативного планирования, текущего учета производства и механизации диспетчерской службы, внедрение современных средств вычислительной техники, коммуникаций и связи.</w:t>
      </w:r>
    </w:p>
    <w:p w14:paraId="32479101" w14:textId="77777777" w:rsidR="00A514F2" w:rsidRPr="00954B86" w:rsidRDefault="00BA22EC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3.2.14.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>Осуществлять методическое руководство работой производственно</w:t>
      </w:r>
      <w:r w:rsidR="00870D64" w:rsidRPr="00954B8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A514F2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диспетчерских подразделений организации.</w:t>
      </w:r>
    </w:p>
    <w:p w14:paraId="7E92B1EB" w14:textId="77777777" w:rsidR="00735B3E" w:rsidRPr="00954B86" w:rsidRDefault="00BA22EC" w:rsidP="00C02D7B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3.2.15.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B3E" w:rsidRPr="00954B86">
        <w:rPr>
          <w:rFonts w:ascii="Times New Roman" w:hAnsi="Times New Roman" w:cs="Times New Roman"/>
          <w:color w:val="auto"/>
          <w:sz w:val="28"/>
          <w:szCs w:val="28"/>
        </w:rPr>
        <w:t>Организовывать и осуществлять мониторинг профессионального уровня сотрудников отдела и определять недостающие умения, знания и компетенции.</w:t>
      </w:r>
    </w:p>
    <w:p w14:paraId="5CC08D6A" w14:textId="77777777" w:rsidR="00735B3E" w:rsidRPr="00954B86" w:rsidRDefault="00BA22EC" w:rsidP="00C02D7B">
      <w:pPr>
        <w:pStyle w:val="aa"/>
        <w:suppressAutoHyphens/>
        <w:ind w:firstLine="567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3.2.16.</w:t>
      </w:r>
      <w:r w:rsidR="00CB343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35B3E" w:rsidRPr="00954B86">
        <w:rPr>
          <w:rFonts w:ascii="Times New Roman" w:hAnsi="Times New Roman" w:cs="Times New Roman"/>
          <w:color w:val="auto"/>
          <w:sz w:val="28"/>
          <w:szCs w:val="28"/>
        </w:rPr>
        <w:t>Определять требования к содержанию и формам организации</w:t>
      </w:r>
      <w:r w:rsidR="00735B3E" w:rsidRPr="00954B86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 профессионального обучения и повышения квалификации работников.</w:t>
      </w:r>
    </w:p>
    <w:p w14:paraId="61FDFDE3" w14:textId="77777777" w:rsidR="00B124A1" w:rsidRPr="00954B86" w:rsidRDefault="00B124A1" w:rsidP="00C02D7B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801DA42" w14:textId="0EC7B6F2" w:rsidR="00C24241" w:rsidRPr="00954B86" w:rsidRDefault="00E530DB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954B8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BF02BB" w:rsidRPr="00954B86">
        <w:rPr>
          <w:rFonts w:ascii="Times New Roman" w:hAnsi="Times New Roman" w:cs="Times New Roman"/>
          <w:b/>
          <w:color w:val="auto"/>
          <w:sz w:val="28"/>
          <w:szCs w:val="28"/>
        </w:rPr>
        <w:t>ача</w:t>
      </w:r>
      <w:r w:rsidR="002743B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льника ПТО</w:t>
      </w:r>
      <w:r w:rsidR="00C02D7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04274575" w14:textId="77777777" w:rsidR="00C73558" w:rsidRPr="00954B86" w:rsidRDefault="00E530DB" w:rsidP="00C02D7B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4.1.</w:t>
      </w:r>
      <w:r w:rsidR="00CB343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71A0536C" w14:textId="62402356" w:rsidR="00C73558" w:rsidRPr="000A7113" w:rsidRDefault="00C73558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0A71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0A71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0A71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270616" w:rsidRPr="000A71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0A711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0A711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7A57AF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0A711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автоматизация и комплексная механизация строительства (код 0638),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(коды</w:t>
      </w:r>
      <w:r w:rsidR="00CB343F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0310, 10.10), гидротехническое 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строительство (коды 270104, 290400, 29.04), градостроительство (коды 07.03.04, 07.</w:t>
      </w:r>
      <w:r w:rsidR="00960EFA" w:rsidRPr="000A7113">
        <w:rPr>
          <w:rFonts w:ascii="Times New Roman" w:hAnsi="Times New Roman" w:cs="Times New Roman"/>
          <w:color w:val="auto"/>
          <w:sz w:val="28"/>
          <w:szCs w:val="28"/>
        </w:rPr>
        <w:t>04.04, 270400, 270900, 271000</w:t>
      </w:r>
      <w:r w:rsidR="00980F6C" w:rsidRPr="000A7113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гидроэлектростанции (код 140209), городское строительство (код 1206), градостроительство (коды 07.03.04, 07.04.04,</w:t>
      </w:r>
      <w:r w:rsidR="005F09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="005F09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270900, 271000), коммунальное строительство и хозяйство (код 29.05), котлостроение (код 0520), мосты и тоннели (код 1212), мосты и транспортные тоннели (коды 270201, 191100, 29.11), </w:t>
      </w:r>
      <w:r w:rsidR="004C2719" w:rsidRPr="000A7113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8F1A3E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парогенераторостроение (код 0520), плазменные энергетические установки (коды 140505,101100),  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промышленное и гражданское строительство (коды 1202, 270102, 290300, 29.03), строите</w:t>
      </w:r>
      <w:r w:rsidR="00B4526A" w:rsidRPr="000A7113">
        <w:rPr>
          <w:rFonts w:ascii="Times New Roman" w:hAnsi="Times New Roman" w:cs="Times New Roman"/>
          <w:color w:val="auto"/>
          <w:sz w:val="28"/>
          <w:szCs w:val="28"/>
        </w:rPr>
        <w:t>льство (коды 08.03.01, 08.04.01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, 219,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270100, 270800, 550100, 653500),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(код 29.10), строительство аэродромов (код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12132), строительство горных предприятий (код 0206), строительство железных дорог (код 1210),   строительство тепловых и атомных станций (код 29.12), строительство уникальных зданий и сооружений (коды 08.05.01,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271101), строительство, эксплуатация, восстановление и техническое прикрытие автомобильных дорог, мостов и тоннелей (коды 08.05.02,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271502), тепловые электрические станции (коды 0305,100500, 10.05,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140101), транспортное строительство (коды 270200, 653600), турбиностроение (код 0521), шахтное и подземное строительство 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             (коды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090400,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09.04,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17CC6" w:rsidRPr="000A7113">
        <w:rPr>
          <w:rFonts w:ascii="Times New Roman" w:hAnsi="Times New Roman" w:cs="Times New Roman"/>
          <w:color w:val="auto"/>
          <w:sz w:val="28"/>
          <w:szCs w:val="28"/>
        </w:rPr>
        <w:t>130406),</w:t>
      </w:r>
      <w:r w:rsidR="00B4526A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техника и технология строительства 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="00D35742" w:rsidRPr="000A7113">
        <w:rPr>
          <w:rFonts w:ascii="Times New Roman" w:hAnsi="Times New Roman" w:cs="Times New Roman"/>
          <w:color w:val="auto"/>
          <w:sz w:val="28"/>
          <w:szCs w:val="28"/>
        </w:rPr>
        <w:t>(коды 08.06.01,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08.07.01), </w:t>
      </w:r>
      <w:r w:rsidR="00897567" w:rsidRPr="000A7113">
        <w:rPr>
          <w:rFonts w:ascii="Times New Roman" w:hAnsi="Times New Roman" w:cs="Times New Roman"/>
          <w:color w:val="auto"/>
          <w:sz w:val="28"/>
          <w:szCs w:val="28"/>
        </w:rPr>
        <w:t>экономика и управление на предприятии (по отраслям) (коды 060800, 080502),</w:t>
      </w:r>
      <w:r w:rsidR="005A5301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организация строительства (код 1721), экономика и управле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>ние в строительстве (код 07.08),</w:t>
      </w:r>
      <w:r w:rsidR="00A666EE" w:rsidRPr="000A711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303D2F" w:rsidRPr="000A7113">
        <w:rPr>
          <w:rFonts w:ascii="Times New Roman" w:hAnsi="Times New Roman" w:cs="Times New Roman"/>
          <w:color w:val="auto"/>
          <w:sz w:val="28"/>
          <w:szCs w:val="28"/>
        </w:rPr>
        <w:t>ядерные реакторы и энергетические установки (коды 140305, 070500);</w:t>
      </w:r>
    </w:p>
    <w:p w14:paraId="2EAD3FBC" w14:textId="383E53CE" w:rsidR="0092444F" w:rsidRPr="000A7113" w:rsidRDefault="00C73558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1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0A7113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0F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0A7113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0A7113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0A7113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0A711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0A7113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0A7113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4772DF8C" w14:textId="77777777" w:rsidR="00C73558" w:rsidRPr="00954B86" w:rsidRDefault="00C73558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A7113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программы повышения квалификации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867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 области </w:t>
      </w:r>
      <w:r w:rsidR="00B20E38" w:rsidRPr="00954B86">
        <w:rPr>
          <w:rFonts w:ascii="Times New Roman" w:hAnsi="Times New Roman" w:cs="Times New Roman"/>
          <w:color w:val="auto"/>
          <w:sz w:val="28"/>
          <w:szCs w:val="28"/>
        </w:rPr>
        <w:t>строительства объектов капитального строительства -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1CF6C5F1" w14:textId="77777777" w:rsidR="00C73558" w:rsidRPr="00954B86" w:rsidRDefault="00E530DB" w:rsidP="00C02D7B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954B8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2147E5A" w14:textId="77777777" w:rsidR="000356F7" w:rsidRPr="00954B86" w:rsidRDefault="000356F7" w:rsidP="00C02D7B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B86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14:paraId="27400755" w14:textId="77777777" w:rsidR="00C73558" w:rsidRPr="00954B86" w:rsidRDefault="00E530DB" w:rsidP="00C02D7B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954B86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5E660A0A" w14:textId="3FBFEA29" w:rsidR="00C73558" w:rsidRPr="00954B86" w:rsidRDefault="00C73558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</w:t>
      </w:r>
      <w:r w:rsidR="005F09ED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1BE9379C" w14:textId="78119DDC" w:rsidR="00C02D7B" w:rsidRDefault="00C02D7B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</w:t>
      </w:r>
      <w:r>
        <w:rPr>
          <w:rFonts w:ascii="Times New Roman" w:hAnsi="Times New Roman" w:cs="Times New Roman"/>
          <w:color w:val="auto"/>
          <w:sz w:val="28"/>
          <w:szCs w:val="28"/>
        </w:rPr>
        <w:t>язанностей, указанных в пункте 5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статьи 55.5-1 Градостроительного Кодекса Российской Федерации, требуется прохождение независимой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оценки квалификации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строительстве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(начальник ПТО)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Национальный реестр специалистов 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строительства;</w:t>
      </w:r>
    </w:p>
    <w:p w14:paraId="5D072014" w14:textId="6A1E70E1" w:rsidR="00C02D7B" w:rsidRPr="009B1122" w:rsidRDefault="00C02D7B" w:rsidP="00C02D7B">
      <w:pPr>
        <w:suppressAutoHyphens/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 w:rsidRPr="009B1122">
        <w:rPr>
          <w:rFonts w:cs="Times New Roman"/>
          <w:sz w:val="28"/>
          <w:szCs w:val="28"/>
        </w:rPr>
        <w:t>-</w:t>
      </w:r>
      <w:r w:rsidRPr="009B112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начальник ПТО</w:t>
      </w:r>
      <w:r w:rsidRPr="009B1122">
        <w:rPr>
          <w:rFonts w:cs="Times New Roman"/>
          <w:sz w:val="28"/>
          <w:szCs w:val="28"/>
        </w:rPr>
        <w:t xml:space="preserve">, прошедший независимую оценку </w:t>
      </w:r>
      <w:proofErr w:type="gramStart"/>
      <w:r w:rsidRPr="009B1122">
        <w:rPr>
          <w:rFonts w:cs="Times New Roman"/>
          <w:sz w:val="28"/>
          <w:szCs w:val="28"/>
        </w:rPr>
        <w:t xml:space="preserve">квалификации, </w:t>
      </w:r>
      <w:r>
        <w:rPr>
          <w:rFonts w:cs="Times New Roman"/>
          <w:sz w:val="28"/>
          <w:szCs w:val="28"/>
        </w:rPr>
        <w:t xml:space="preserve">  </w:t>
      </w:r>
      <w:bookmarkStart w:id="2" w:name="_GoBack"/>
      <w:bookmarkEnd w:id="2"/>
      <w:proofErr w:type="gramEnd"/>
      <w:r>
        <w:rPr>
          <w:rFonts w:cs="Times New Roman"/>
          <w:sz w:val="28"/>
          <w:szCs w:val="28"/>
        </w:rPr>
        <w:t xml:space="preserve">              </w:t>
      </w:r>
      <w:r w:rsidRPr="009B1122">
        <w:rPr>
          <w:rFonts w:cs="Times New Roman"/>
          <w:sz w:val="28"/>
          <w:szCs w:val="28"/>
        </w:rPr>
        <w:t>на период срока действия свидетельства о квалификации</w:t>
      </w:r>
      <w:r>
        <w:rPr>
          <w:rFonts w:cs="Times New Roman"/>
          <w:sz w:val="28"/>
          <w:szCs w:val="28"/>
        </w:rPr>
        <w:t>,</w:t>
      </w:r>
      <w:r w:rsidRPr="009B1122">
        <w:rPr>
          <w:rFonts w:cs="Times New Roman"/>
          <w:sz w:val="28"/>
          <w:szCs w:val="28"/>
        </w:rPr>
        <w:t xml:space="preserve"> освобождается </w:t>
      </w:r>
      <w:r>
        <w:rPr>
          <w:rFonts w:cs="Times New Roman"/>
          <w:sz w:val="28"/>
          <w:szCs w:val="28"/>
        </w:rPr>
        <w:t xml:space="preserve">                       </w:t>
      </w:r>
      <w:r w:rsidRPr="009B1122">
        <w:rPr>
          <w:rFonts w:cs="Times New Roman"/>
          <w:sz w:val="28"/>
          <w:szCs w:val="28"/>
        </w:rPr>
        <w:t xml:space="preserve">от требования повышения квалификации в области </w:t>
      </w:r>
      <w:r>
        <w:rPr>
          <w:rFonts w:cs="Times New Roman"/>
          <w:sz w:val="28"/>
          <w:szCs w:val="28"/>
        </w:rPr>
        <w:t xml:space="preserve">строительства                                              </w:t>
      </w:r>
      <w:r w:rsidRPr="009B1122">
        <w:rPr>
          <w:rFonts w:cs="Times New Roman"/>
          <w:sz w:val="28"/>
          <w:szCs w:val="28"/>
        </w:rPr>
        <w:t>в соответствии с установленным в саморегулируемой организации порядком (Приложение 4 Положения о членстве в СРО «СОЮЗАТОМ</w:t>
      </w:r>
      <w:r>
        <w:rPr>
          <w:rFonts w:cs="Times New Roman"/>
          <w:sz w:val="28"/>
          <w:szCs w:val="28"/>
        </w:rPr>
        <w:t>СТРОЙ</w:t>
      </w:r>
      <w:r w:rsidRPr="009B1122">
        <w:rPr>
          <w:rFonts w:cs="Times New Roman"/>
          <w:sz w:val="28"/>
          <w:szCs w:val="28"/>
        </w:rPr>
        <w:t>»).</w:t>
      </w:r>
    </w:p>
    <w:p w14:paraId="0B9C0A63" w14:textId="77777777" w:rsidR="0092444F" w:rsidRPr="00954B86" w:rsidRDefault="0092444F" w:rsidP="00C02D7B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4728E4" w14:textId="5A893F65" w:rsidR="009C1F45" w:rsidRDefault="00BE11E9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BA5E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05A87" w:rsidRPr="00954B86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</w:t>
      </w:r>
      <w:r w:rsidR="00D933A5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н</w:t>
      </w:r>
      <w:r w:rsidR="00D933A5" w:rsidRPr="00954B8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ачальника </w:t>
      </w:r>
      <w:r w:rsidR="009C1F45">
        <w:rPr>
          <w:rFonts w:ascii="Times New Roman" w:hAnsi="Times New Roman" w:cs="Times New Roman"/>
          <w:b/>
          <w:color w:val="auto"/>
          <w:sz w:val="28"/>
          <w:szCs w:val="28"/>
        </w:rPr>
        <w:t>ПТО</w:t>
      </w:r>
      <w:r w:rsidR="00C02D7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DBD0550" w14:textId="5461E91F" w:rsidR="00BE11E9" w:rsidRPr="009C1F45" w:rsidRDefault="00705A87" w:rsidP="00C02D7B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54B86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81489F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вень самостоятельности 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>начальнику ПТО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соответствующих полномочий по результатам прохождения аттестации</w:t>
      </w:r>
      <w:r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489F" w:rsidRPr="00954B86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</w:t>
      </w:r>
      <w:r w:rsidR="009C1F45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D933A5" w:rsidRPr="00954B86">
        <w:rPr>
          <w:rFonts w:ascii="Times New Roman" w:hAnsi="Times New Roman" w:cs="Times New Roman"/>
          <w:color w:val="auto"/>
          <w:sz w:val="28"/>
          <w:szCs w:val="28"/>
        </w:rPr>
        <w:t>ачал</w:t>
      </w:r>
      <w:r w:rsidR="0057740F">
        <w:rPr>
          <w:rFonts w:ascii="Times New Roman" w:hAnsi="Times New Roman" w:cs="Times New Roman"/>
          <w:color w:val="auto"/>
          <w:sz w:val="28"/>
          <w:szCs w:val="28"/>
        </w:rPr>
        <w:t xml:space="preserve">ьника </w:t>
      </w:r>
      <w:r w:rsidR="002743B8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ПТО </w:t>
      </w:r>
      <w:r w:rsidR="00BA5EB1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должностной инструкции 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954B86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C02D7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="00EA496C" w:rsidRPr="00954B86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="00BE11E9" w:rsidRPr="00954B8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0781B5EB" w14:textId="77777777" w:rsidR="00BE11E9" w:rsidRPr="00954B86" w:rsidRDefault="00BE11E9" w:rsidP="009C1F45">
      <w:pPr>
        <w:pStyle w:val="aa"/>
        <w:ind w:left="190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62CA28F" w14:textId="77777777" w:rsidR="00337D05" w:rsidRPr="00954B86" w:rsidRDefault="00337D05" w:rsidP="007A57AF">
      <w:pPr>
        <w:ind w:firstLine="851"/>
        <w:jc w:val="both"/>
        <w:rPr>
          <w:rFonts w:cs="Times New Roman"/>
          <w:color w:val="auto"/>
          <w:sz w:val="28"/>
          <w:szCs w:val="28"/>
        </w:rPr>
      </w:pPr>
    </w:p>
    <w:sectPr w:rsidR="00337D05" w:rsidRPr="00954B86" w:rsidSect="00FA2819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41D84" w14:textId="77777777" w:rsidR="00D2214D" w:rsidRDefault="00D2214D" w:rsidP="00337D05">
      <w:r>
        <w:separator/>
      </w:r>
    </w:p>
  </w:endnote>
  <w:endnote w:type="continuationSeparator" w:id="0">
    <w:p w14:paraId="40401CE8" w14:textId="77777777" w:rsidR="00D2214D" w:rsidRDefault="00D2214D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3F930AAF" w14:textId="40B2EA73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9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70DA515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EC5E" w14:textId="77777777" w:rsidR="00D2214D" w:rsidRDefault="00D2214D" w:rsidP="00337D05">
      <w:r>
        <w:separator/>
      </w:r>
    </w:p>
  </w:footnote>
  <w:footnote w:type="continuationSeparator" w:id="0">
    <w:p w14:paraId="52901BE0" w14:textId="77777777" w:rsidR="00D2214D" w:rsidRDefault="00D2214D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94" w:hanging="360"/>
      </w:pPr>
    </w:lvl>
    <w:lvl w:ilvl="2" w:tplc="0419001B" w:tentative="1">
      <w:start w:val="1"/>
      <w:numFmt w:val="lowerRoman"/>
      <w:lvlText w:val="%3."/>
      <w:lvlJc w:val="right"/>
      <w:pPr>
        <w:ind w:left="7314" w:hanging="180"/>
      </w:pPr>
    </w:lvl>
    <w:lvl w:ilvl="3" w:tplc="0419000F" w:tentative="1">
      <w:start w:val="1"/>
      <w:numFmt w:val="decimal"/>
      <w:lvlText w:val="%4."/>
      <w:lvlJc w:val="left"/>
      <w:pPr>
        <w:ind w:left="8034" w:hanging="360"/>
      </w:pPr>
    </w:lvl>
    <w:lvl w:ilvl="4" w:tplc="04190019" w:tentative="1">
      <w:start w:val="1"/>
      <w:numFmt w:val="lowerLetter"/>
      <w:lvlText w:val="%5."/>
      <w:lvlJc w:val="left"/>
      <w:pPr>
        <w:ind w:left="8754" w:hanging="360"/>
      </w:pPr>
    </w:lvl>
    <w:lvl w:ilvl="5" w:tplc="0419001B" w:tentative="1">
      <w:start w:val="1"/>
      <w:numFmt w:val="lowerRoman"/>
      <w:lvlText w:val="%6."/>
      <w:lvlJc w:val="right"/>
      <w:pPr>
        <w:ind w:left="9474" w:hanging="180"/>
      </w:pPr>
    </w:lvl>
    <w:lvl w:ilvl="6" w:tplc="0419000F" w:tentative="1">
      <w:start w:val="1"/>
      <w:numFmt w:val="decimal"/>
      <w:lvlText w:val="%7."/>
      <w:lvlJc w:val="left"/>
      <w:pPr>
        <w:ind w:left="10194" w:hanging="360"/>
      </w:pPr>
    </w:lvl>
    <w:lvl w:ilvl="7" w:tplc="04190019" w:tentative="1">
      <w:start w:val="1"/>
      <w:numFmt w:val="lowerLetter"/>
      <w:lvlText w:val="%8."/>
      <w:lvlJc w:val="left"/>
      <w:pPr>
        <w:ind w:left="10914" w:hanging="360"/>
      </w:pPr>
    </w:lvl>
    <w:lvl w:ilvl="8" w:tplc="0419001B" w:tentative="1">
      <w:start w:val="1"/>
      <w:numFmt w:val="lowerRoman"/>
      <w:lvlText w:val="%9."/>
      <w:lvlJc w:val="right"/>
      <w:pPr>
        <w:ind w:left="11634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443E7"/>
    <w:rsid w:val="00047C2D"/>
    <w:rsid w:val="00060AA6"/>
    <w:rsid w:val="000617F7"/>
    <w:rsid w:val="00063BE0"/>
    <w:rsid w:val="00064035"/>
    <w:rsid w:val="00064EA3"/>
    <w:rsid w:val="00071216"/>
    <w:rsid w:val="00073F72"/>
    <w:rsid w:val="00080171"/>
    <w:rsid w:val="00083C7D"/>
    <w:rsid w:val="00086330"/>
    <w:rsid w:val="0008787A"/>
    <w:rsid w:val="00092594"/>
    <w:rsid w:val="00092A84"/>
    <w:rsid w:val="0009548F"/>
    <w:rsid w:val="000A2C7C"/>
    <w:rsid w:val="000A5DC7"/>
    <w:rsid w:val="000A5E3D"/>
    <w:rsid w:val="000A5FE9"/>
    <w:rsid w:val="000A7113"/>
    <w:rsid w:val="000B394C"/>
    <w:rsid w:val="000B72FD"/>
    <w:rsid w:val="000D0FF8"/>
    <w:rsid w:val="000D2C67"/>
    <w:rsid w:val="000D5B51"/>
    <w:rsid w:val="000E4608"/>
    <w:rsid w:val="000F2C60"/>
    <w:rsid w:val="000F5919"/>
    <w:rsid w:val="000F5A36"/>
    <w:rsid w:val="00104104"/>
    <w:rsid w:val="00105712"/>
    <w:rsid w:val="0010758E"/>
    <w:rsid w:val="001162A2"/>
    <w:rsid w:val="00126C4D"/>
    <w:rsid w:val="0013210E"/>
    <w:rsid w:val="001355A3"/>
    <w:rsid w:val="00137168"/>
    <w:rsid w:val="00140633"/>
    <w:rsid w:val="00142DC4"/>
    <w:rsid w:val="001435CA"/>
    <w:rsid w:val="00143C1B"/>
    <w:rsid w:val="00146867"/>
    <w:rsid w:val="00152D3C"/>
    <w:rsid w:val="00156340"/>
    <w:rsid w:val="001876AC"/>
    <w:rsid w:val="00190688"/>
    <w:rsid w:val="0019661F"/>
    <w:rsid w:val="001A0C96"/>
    <w:rsid w:val="001A7DDD"/>
    <w:rsid w:val="001C6835"/>
    <w:rsid w:val="001D35A2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23FF"/>
    <w:rsid w:val="0021601B"/>
    <w:rsid w:val="00222D80"/>
    <w:rsid w:val="0022548E"/>
    <w:rsid w:val="00231C66"/>
    <w:rsid w:val="00240662"/>
    <w:rsid w:val="00240E56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0616"/>
    <w:rsid w:val="002723A4"/>
    <w:rsid w:val="002743B8"/>
    <w:rsid w:val="00280373"/>
    <w:rsid w:val="00280460"/>
    <w:rsid w:val="0028194A"/>
    <w:rsid w:val="00287652"/>
    <w:rsid w:val="002938A3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03D2F"/>
    <w:rsid w:val="003142C7"/>
    <w:rsid w:val="003164FF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68EF"/>
    <w:rsid w:val="00367BD1"/>
    <w:rsid w:val="00370096"/>
    <w:rsid w:val="0038132D"/>
    <w:rsid w:val="00381C84"/>
    <w:rsid w:val="00383430"/>
    <w:rsid w:val="00386BB0"/>
    <w:rsid w:val="00394A67"/>
    <w:rsid w:val="003A0455"/>
    <w:rsid w:val="003B2997"/>
    <w:rsid w:val="003B6C7E"/>
    <w:rsid w:val="003C385F"/>
    <w:rsid w:val="003C672A"/>
    <w:rsid w:val="003C6DFC"/>
    <w:rsid w:val="003D0661"/>
    <w:rsid w:val="003D3C7C"/>
    <w:rsid w:val="003D5C1C"/>
    <w:rsid w:val="003E45F3"/>
    <w:rsid w:val="003E590B"/>
    <w:rsid w:val="003F532E"/>
    <w:rsid w:val="004025FF"/>
    <w:rsid w:val="00404639"/>
    <w:rsid w:val="00420593"/>
    <w:rsid w:val="00425440"/>
    <w:rsid w:val="0042683C"/>
    <w:rsid w:val="00432308"/>
    <w:rsid w:val="00436194"/>
    <w:rsid w:val="004403B0"/>
    <w:rsid w:val="00440FBD"/>
    <w:rsid w:val="00441BC4"/>
    <w:rsid w:val="00447D72"/>
    <w:rsid w:val="0045083E"/>
    <w:rsid w:val="00456BF6"/>
    <w:rsid w:val="00461A4F"/>
    <w:rsid w:val="00464E8E"/>
    <w:rsid w:val="00466374"/>
    <w:rsid w:val="00466AC0"/>
    <w:rsid w:val="00474411"/>
    <w:rsid w:val="00477439"/>
    <w:rsid w:val="00483327"/>
    <w:rsid w:val="0048552A"/>
    <w:rsid w:val="00485765"/>
    <w:rsid w:val="00486D83"/>
    <w:rsid w:val="00491533"/>
    <w:rsid w:val="0049529D"/>
    <w:rsid w:val="004B3E42"/>
    <w:rsid w:val="004B728C"/>
    <w:rsid w:val="004C2719"/>
    <w:rsid w:val="004D04B0"/>
    <w:rsid w:val="004D0ED5"/>
    <w:rsid w:val="004D2094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7D"/>
    <w:rsid w:val="00521503"/>
    <w:rsid w:val="00521A81"/>
    <w:rsid w:val="00524EA7"/>
    <w:rsid w:val="005302FC"/>
    <w:rsid w:val="00534991"/>
    <w:rsid w:val="0055041D"/>
    <w:rsid w:val="005520C5"/>
    <w:rsid w:val="00570245"/>
    <w:rsid w:val="00571FF2"/>
    <w:rsid w:val="0057740F"/>
    <w:rsid w:val="005778E1"/>
    <w:rsid w:val="005829D3"/>
    <w:rsid w:val="005864D7"/>
    <w:rsid w:val="00595082"/>
    <w:rsid w:val="00595F52"/>
    <w:rsid w:val="00597C25"/>
    <w:rsid w:val="005A0900"/>
    <w:rsid w:val="005A5301"/>
    <w:rsid w:val="005A687B"/>
    <w:rsid w:val="005B0732"/>
    <w:rsid w:val="005B26A6"/>
    <w:rsid w:val="005B497B"/>
    <w:rsid w:val="005B49B9"/>
    <w:rsid w:val="005B5AFC"/>
    <w:rsid w:val="005B643B"/>
    <w:rsid w:val="005B6F2F"/>
    <w:rsid w:val="005B7A9D"/>
    <w:rsid w:val="005C10F8"/>
    <w:rsid w:val="005C2FCB"/>
    <w:rsid w:val="005C6087"/>
    <w:rsid w:val="005D7DF5"/>
    <w:rsid w:val="005E13CC"/>
    <w:rsid w:val="005E1806"/>
    <w:rsid w:val="005E5BF1"/>
    <w:rsid w:val="005F09ED"/>
    <w:rsid w:val="005F4699"/>
    <w:rsid w:val="005F5586"/>
    <w:rsid w:val="006003CF"/>
    <w:rsid w:val="006069D5"/>
    <w:rsid w:val="00607F78"/>
    <w:rsid w:val="00613D2C"/>
    <w:rsid w:val="00620E36"/>
    <w:rsid w:val="0062606C"/>
    <w:rsid w:val="00630065"/>
    <w:rsid w:val="00636292"/>
    <w:rsid w:val="00637643"/>
    <w:rsid w:val="006403F6"/>
    <w:rsid w:val="0064119D"/>
    <w:rsid w:val="00643860"/>
    <w:rsid w:val="006472BA"/>
    <w:rsid w:val="0065090E"/>
    <w:rsid w:val="00652844"/>
    <w:rsid w:val="00652A58"/>
    <w:rsid w:val="00653FCD"/>
    <w:rsid w:val="00664714"/>
    <w:rsid w:val="00673BCE"/>
    <w:rsid w:val="00677A72"/>
    <w:rsid w:val="00681EBC"/>
    <w:rsid w:val="0068284F"/>
    <w:rsid w:val="00682960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3D00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27343"/>
    <w:rsid w:val="0073473D"/>
    <w:rsid w:val="00735B3E"/>
    <w:rsid w:val="007430EB"/>
    <w:rsid w:val="00745921"/>
    <w:rsid w:val="00754FF5"/>
    <w:rsid w:val="00756ECC"/>
    <w:rsid w:val="007609EE"/>
    <w:rsid w:val="007716AC"/>
    <w:rsid w:val="00774416"/>
    <w:rsid w:val="0077594D"/>
    <w:rsid w:val="00782AB2"/>
    <w:rsid w:val="00792845"/>
    <w:rsid w:val="007961A9"/>
    <w:rsid w:val="007A57AF"/>
    <w:rsid w:val="007B4D00"/>
    <w:rsid w:val="007B78FB"/>
    <w:rsid w:val="007B7D21"/>
    <w:rsid w:val="007C52C8"/>
    <w:rsid w:val="007C5F4D"/>
    <w:rsid w:val="007D0433"/>
    <w:rsid w:val="007D4C63"/>
    <w:rsid w:val="007E67F9"/>
    <w:rsid w:val="007F0DC1"/>
    <w:rsid w:val="00800938"/>
    <w:rsid w:val="0081249E"/>
    <w:rsid w:val="008137F4"/>
    <w:rsid w:val="008143E5"/>
    <w:rsid w:val="0081489F"/>
    <w:rsid w:val="0082480B"/>
    <w:rsid w:val="00830362"/>
    <w:rsid w:val="008319BE"/>
    <w:rsid w:val="00832774"/>
    <w:rsid w:val="00845171"/>
    <w:rsid w:val="0084789C"/>
    <w:rsid w:val="00851D8F"/>
    <w:rsid w:val="00852BC3"/>
    <w:rsid w:val="00853D97"/>
    <w:rsid w:val="0085612D"/>
    <w:rsid w:val="0086493C"/>
    <w:rsid w:val="008677E2"/>
    <w:rsid w:val="00867890"/>
    <w:rsid w:val="0087000D"/>
    <w:rsid w:val="00870D64"/>
    <w:rsid w:val="008730AA"/>
    <w:rsid w:val="00875E01"/>
    <w:rsid w:val="00881359"/>
    <w:rsid w:val="00892411"/>
    <w:rsid w:val="0089362D"/>
    <w:rsid w:val="00897567"/>
    <w:rsid w:val="008A27B4"/>
    <w:rsid w:val="008A716B"/>
    <w:rsid w:val="008B0138"/>
    <w:rsid w:val="008B2AFB"/>
    <w:rsid w:val="008C03DD"/>
    <w:rsid w:val="008C0E4B"/>
    <w:rsid w:val="008C0F36"/>
    <w:rsid w:val="008C16C2"/>
    <w:rsid w:val="008D1324"/>
    <w:rsid w:val="008D1E4F"/>
    <w:rsid w:val="008D2D23"/>
    <w:rsid w:val="008D6238"/>
    <w:rsid w:val="008D7208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3C1B"/>
    <w:rsid w:val="00954B86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80F6C"/>
    <w:rsid w:val="00993837"/>
    <w:rsid w:val="00997154"/>
    <w:rsid w:val="009A11E2"/>
    <w:rsid w:val="009A328F"/>
    <w:rsid w:val="009B2026"/>
    <w:rsid w:val="009B2641"/>
    <w:rsid w:val="009B7CBD"/>
    <w:rsid w:val="009C1F45"/>
    <w:rsid w:val="009C6AE4"/>
    <w:rsid w:val="009D3663"/>
    <w:rsid w:val="009D5D84"/>
    <w:rsid w:val="009D7CA4"/>
    <w:rsid w:val="009E25F8"/>
    <w:rsid w:val="009E344C"/>
    <w:rsid w:val="009E418C"/>
    <w:rsid w:val="009E5FDB"/>
    <w:rsid w:val="009F2628"/>
    <w:rsid w:val="009F4BC2"/>
    <w:rsid w:val="00A1213C"/>
    <w:rsid w:val="00A14819"/>
    <w:rsid w:val="00A21CA6"/>
    <w:rsid w:val="00A25264"/>
    <w:rsid w:val="00A31A27"/>
    <w:rsid w:val="00A32210"/>
    <w:rsid w:val="00A32FB3"/>
    <w:rsid w:val="00A36E0D"/>
    <w:rsid w:val="00A376F4"/>
    <w:rsid w:val="00A476ED"/>
    <w:rsid w:val="00A50C19"/>
    <w:rsid w:val="00A514F2"/>
    <w:rsid w:val="00A54A9E"/>
    <w:rsid w:val="00A602FD"/>
    <w:rsid w:val="00A62222"/>
    <w:rsid w:val="00A6268C"/>
    <w:rsid w:val="00A6279C"/>
    <w:rsid w:val="00A666EE"/>
    <w:rsid w:val="00A71991"/>
    <w:rsid w:val="00A809BE"/>
    <w:rsid w:val="00A81B37"/>
    <w:rsid w:val="00A82300"/>
    <w:rsid w:val="00A824EA"/>
    <w:rsid w:val="00A82907"/>
    <w:rsid w:val="00A850B8"/>
    <w:rsid w:val="00A90234"/>
    <w:rsid w:val="00A903C8"/>
    <w:rsid w:val="00AA3DE0"/>
    <w:rsid w:val="00AA4F2F"/>
    <w:rsid w:val="00AA78AF"/>
    <w:rsid w:val="00AA7F12"/>
    <w:rsid w:val="00AB305C"/>
    <w:rsid w:val="00AB4DA0"/>
    <w:rsid w:val="00AB62BD"/>
    <w:rsid w:val="00AC395B"/>
    <w:rsid w:val="00AD041E"/>
    <w:rsid w:val="00AD0DAF"/>
    <w:rsid w:val="00AE5C71"/>
    <w:rsid w:val="00AF2C0F"/>
    <w:rsid w:val="00AF4249"/>
    <w:rsid w:val="00B124A1"/>
    <w:rsid w:val="00B13C49"/>
    <w:rsid w:val="00B17CC6"/>
    <w:rsid w:val="00B20E38"/>
    <w:rsid w:val="00B220E9"/>
    <w:rsid w:val="00B25C85"/>
    <w:rsid w:val="00B27F20"/>
    <w:rsid w:val="00B30D7C"/>
    <w:rsid w:val="00B4526A"/>
    <w:rsid w:val="00B56470"/>
    <w:rsid w:val="00B56592"/>
    <w:rsid w:val="00B56BA1"/>
    <w:rsid w:val="00B61C26"/>
    <w:rsid w:val="00B629CE"/>
    <w:rsid w:val="00B64A65"/>
    <w:rsid w:val="00B65A44"/>
    <w:rsid w:val="00B7241C"/>
    <w:rsid w:val="00B73C75"/>
    <w:rsid w:val="00B749C1"/>
    <w:rsid w:val="00B9042C"/>
    <w:rsid w:val="00B911F9"/>
    <w:rsid w:val="00B92466"/>
    <w:rsid w:val="00B97EF5"/>
    <w:rsid w:val="00BA0FE0"/>
    <w:rsid w:val="00BA187B"/>
    <w:rsid w:val="00BA1B46"/>
    <w:rsid w:val="00BA22EC"/>
    <w:rsid w:val="00BA5EB1"/>
    <w:rsid w:val="00BB13D9"/>
    <w:rsid w:val="00BB4DD5"/>
    <w:rsid w:val="00BB5128"/>
    <w:rsid w:val="00BC691F"/>
    <w:rsid w:val="00BC6EDE"/>
    <w:rsid w:val="00BC7380"/>
    <w:rsid w:val="00BD4E3E"/>
    <w:rsid w:val="00BD6F42"/>
    <w:rsid w:val="00BD7129"/>
    <w:rsid w:val="00BE11E9"/>
    <w:rsid w:val="00BF02BB"/>
    <w:rsid w:val="00BF295F"/>
    <w:rsid w:val="00BF5DE7"/>
    <w:rsid w:val="00BF67A1"/>
    <w:rsid w:val="00C01B94"/>
    <w:rsid w:val="00C02D7B"/>
    <w:rsid w:val="00C14C7F"/>
    <w:rsid w:val="00C16877"/>
    <w:rsid w:val="00C24241"/>
    <w:rsid w:val="00C25AD4"/>
    <w:rsid w:val="00C25F13"/>
    <w:rsid w:val="00C26D44"/>
    <w:rsid w:val="00C26E68"/>
    <w:rsid w:val="00C40E9B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97494"/>
    <w:rsid w:val="00CA2116"/>
    <w:rsid w:val="00CB2529"/>
    <w:rsid w:val="00CB343F"/>
    <w:rsid w:val="00CC11BD"/>
    <w:rsid w:val="00CC21DB"/>
    <w:rsid w:val="00CF333E"/>
    <w:rsid w:val="00D0004F"/>
    <w:rsid w:val="00D0198C"/>
    <w:rsid w:val="00D02911"/>
    <w:rsid w:val="00D02BE5"/>
    <w:rsid w:val="00D02FC8"/>
    <w:rsid w:val="00D053F8"/>
    <w:rsid w:val="00D101DB"/>
    <w:rsid w:val="00D200AE"/>
    <w:rsid w:val="00D2010C"/>
    <w:rsid w:val="00D2214D"/>
    <w:rsid w:val="00D22213"/>
    <w:rsid w:val="00D254C3"/>
    <w:rsid w:val="00D35742"/>
    <w:rsid w:val="00D4301D"/>
    <w:rsid w:val="00D45451"/>
    <w:rsid w:val="00D52AFD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FB3"/>
    <w:rsid w:val="00D933A5"/>
    <w:rsid w:val="00D95018"/>
    <w:rsid w:val="00D95037"/>
    <w:rsid w:val="00D962C1"/>
    <w:rsid w:val="00DA42EF"/>
    <w:rsid w:val="00DA4D59"/>
    <w:rsid w:val="00DB1C8A"/>
    <w:rsid w:val="00DB5C47"/>
    <w:rsid w:val="00DB74AD"/>
    <w:rsid w:val="00DC52C9"/>
    <w:rsid w:val="00DD161A"/>
    <w:rsid w:val="00DD2504"/>
    <w:rsid w:val="00DD3400"/>
    <w:rsid w:val="00DD65A7"/>
    <w:rsid w:val="00DE455F"/>
    <w:rsid w:val="00DE5258"/>
    <w:rsid w:val="00DE5BFC"/>
    <w:rsid w:val="00DF0C80"/>
    <w:rsid w:val="00E10AD5"/>
    <w:rsid w:val="00E110E1"/>
    <w:rsid w:val="00E135E1"/>
    <w:rsid w:val="00E16654"/>
    <w:rsid w:val="00E20EF8"/>
    <w:rsid w:val="00E238E8"/>
    <w:rsid w:val="00E26056"/>
    <w:rsid w:val="00E3157D"/>
    <w:rsid w:val="00E31BE2"/>
    <w:rsid w:val="00E31E0C"/>
    <w:rsid w:val="00E31F4B"/>
    <w:rsid w:val="00E3411A"/>
    <w:rsid w:val="00E342D9"/>
    <w:rsid w:val="00E41C9D"/>
    <w:rsid w:val="00E47898"/>
    <w:rsid w:val="00E52DDC"/>
    <w:rsid w:val="00E530DB"/>
    <w:rsid w:val="00E56573"/>
    <w:rsid w:val="00E57122"/>
    <w:rsid w:val="00E6148E"/>
    <w:rsid w:val="00E735CE"/>
    <w:rsid w:val="00E801C8"/>
    <w:rsid w:val="00E93F8D"/>
    <w:rsid w:val="00EA0DEF"/>
    <w:rsid w:val="00EA3558"/>
    <w:rsid w:val="00EA496C"/>
    <w:rsid w:val="00EC3518"/>
    <w:rsid w:val="00EC619B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42ADC"/>
    <w:rsid w:val="00F42BD5"/>
    <w:rsid w:val="00F478B7"/>
    <w:rsid w:val="00F54B2D"/>
    <w:rsid w:val="00F56DD5"/>
    <w:rsid w:val="00F57C50"/>
    <w:rsid w:val="00F73CE2"/>
    <w:rsid w:val="00F75AB5"/>
    <w:rsid w:val="00F80369"/>
    <w:rsid w:val="00F81C85"/>
    <w:rsid w:val="00F82EA3"/>
    <w:rsid w:val="00FA2819"/>
    <w:rsid w:val="00FA72A3"/>
    <w:rsid w:val="00FC5E1E"/>
    <w:rsid w:val="00FD5F68"/>
    <w:rsid w:val="00FE377E"/>
    <w:rsid w:val="00FE3C83"/>
    <w:rsid w:val="00FF07AA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A9CD"/>
  <w15:docId w15:val="{A2ED554B-D707-4A03-BA58-C23F8DE39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.FORMATTEXT"/>
    <w:uiPriority w:val="99"/>
    <w:rsid w:val="0068296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1521-D4A5-429D-8448-89361891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9</cp:revision>
  <cp:lastPrinted>2018-12-02T14:49:00Z</cp:lastPrinted>
  <dcterms:created xsi:type="dcterms:W3CDTF">2021-10-25T16:06:00Z</dcterms:created>
  <dcterms:modified xsi:type="dcterms:W3CDTF">2023-11-03T08:18:00Z</dcterms:modified>
</cp:coreProperties>
</file>